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1D" w:rsidRPr="0058511D" w:rsidRDefault="0058511D" w:rsidP="0058511D">
      <w:pPr>
        <w:rPr>
          <w:b/>
          <w:sz w:val="24"/>
          <w:szCs w:val="24"/>
        </w:rPr>
      </w:pPr>
      <w:r w:rsidRPr="0058511D">
        <w:rPr>
          <w:b/>
          <w:noProof/>
          <w:sz w:val="24"/>
          <w:szCs w:val="24"/>
          <w:lang w:eastAsia="en-GB"/>
        </w:rPr>
        <w:drawing>
          <wp:inline distT="0" distB="0" distL="0" distR="0" wp14:anchorId="31482170" wp14:editId="3737A5AC">
            <wp:extent cx="903992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T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966" cy="64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11D" w:rsidRPr="0058511D" w:rsidRDefault="0058511D" w:rsidP="0058511D">
      <w:pPr>
        <w:rPr>
          <w:sz w:val="24"/>
          <w:szCs w:val="24"/>
        </w:rPr>
      </w:pPr>
      <w:r>
        <w:rPr>
          <w:b/>
          <w:sz w:val="24"/>
          <w:szCs w:val="24"/>
        </w:rPr>
        <w:t>Pre-course Tasks:</w:t>
      </w:r>
    </w:p>
    <w:p w:rsidR="0058511D" w:rsidRPr="0058511D" w:rsidRDefault="0058511D" w:rsidP="00DF1C74">
      <w:pPr>
        <w:spacing w:after="0" w:line="276" w:lineRule="auto"/>
        <w:jc w:val="both"/>
        <w:rPr>
          <w:sz w:val="24"/>
          <w:szCs w:val="24"/>
        </w:rPr>
      </w:pPr>
      <w:r w:rsidRPr="00DF1C74">
        <w:rPr>
          <w:b/>
          <w:sz w:val="24"/>
          <w:szCs w:val="24"/>
        </w:rPr>
        <w:t>Task 1:</w:t>
      </w:r>
      <w:r w:rsidRPr="0058511D">
        <w:rPr>
          <w:sz w:val="24"/>
          <w:szCs w:val="24"/>
        </w:rPr>
        <w:t xml:space="preserve"> Look at the new (2016) KS4 programmes of study for Chemistry.  You will need to look at versions for both separa</w:t>
      </w:r>
      <w:r w:rsidR="00DF1C74">
        <w:rPr>
          <w:sz w:val="24"/>
          <w:szCs w:val="24"/>
        </w:rPr>
        <w:t>te science (Chemistry) and the C</w:t>
      </w:r>
      <w:r w:rsidRPr="0058511D">
        <w:rPr>
          <w:sz w:val="24"/>
          <w:szCs w:val="24"/>
        </w:rPr>
        <w:t xml:space="preserve">hemistry component of the dual award GCSE.  Make sure you understand what the different assessment objectives are and the role of the essential </w:t>
      </w:r>
      <w:proofErr w:type="spellStart"/>
      <w:r w:rsidRPr="0058511D">
        <w:rPr>
          <w:sz w:val="24"/>
          <w:szCs w:val="24"/>
        </w:rPr>
        <w:t>practicals</w:t>
      </w:r>
      <w:proofErr w:type="spellEnd"/>
      <w:r w:rsidRPr="0058511D">
        <w:rPr>
          <w:sz w:val="24"/>
          <w:szCs w:val="24"/>
        </w:rPr>
        <w:t xml:space="preserve">.  Have a look at the KS3 programme of study and be aware of the different ways in which schools are delivering KS3 (over 2 or 3 years) and KS4 (over 3 or 2 years) or as a 5 year continuum.  </w:t>
      </w:r>
    </w:p>
    <w:p w:rsidR="0058511D" w:rsidRPr="0058511D" w:rsidRDefault="0058511D" w:rsidP="00DF1C74">
      <w:pPr>
        <w:spacing w:after="0" w:line="276" w:lineRule="auto"/>
        <w:jc w:val="both"/>
        <w:rPr>
          <w:sz w:val="24"/>
          <w:szCs w:val="24"/>
        </w:rPr>
      </w:pPr>
    </w:p>
    <w:p w:rsidR="0058511D" w:rsidRPr="0058511D" w:rsidRDefault="0058511D" w:rsidP="00DF1C74">
      <w:pPr>
        <w:spacing w:after="0" w:line="276" w:lineRule="auto"/>
        <w:jc w:val="both"/>
        <w:rPr>
          <w:sz w:val="24"/>
          <w:szCs w:val="24"/>
        </w:rPr>
      </w:pPr>
      <w:r w:rsidRPr="00DF1C74">
        <w:rPr>
          <w:b/>
          <w:sz w:val="24"/>
          <w:szCs w:val="24"/>
        </w:rPr>
        <w:t>Task 2</w:t>
      </w:r>
      <w:r w:rsidRPr="0058511D">
        <w:rPr>
          <w:sz w:val="24"/>
          <w:szCs w:val="24"/>
        </w:rPr>
        <w:t>: Complete the two higher level specimen papers in black or blue ink.  Then go back and annotate in green, any areas where you think the students may struggle – either because they have misconceptions or because they may misinterpret the question.  If possible, give an indication of how you think students may struggle.</w:t>
      </w:r>
    </w:p>
    <w:p w:rsidR="0058511D" w:rsidRPr="0058511D" w:rsidRDefault="0058511D" w:rsidP="00DF1C74">
      <w:pPr>
        <w:spacing w:line="276" w:lineRule="auto"/>
        <w:rPr>
          <w:sz w:val="24"/>
          <w:szCs w:val="24"/>
        </w:rPr>
      </w:pPr>
    </w:p>
    <w:p w:rsidR="0058511D" w:rsidRPr="0058511D" w:rsidRDefault="0058511D" w:rsidP="0058511D">
      <w:pPr>
        <w:rPr>
          <w:sz w:val="24"/>
          <w:szCs w:val="24"/>
        </w:rPr>
      </w:pPr>
      <w:r w:rsidRPr="0058511D">
        <w:rPr>
          <w:b/>
          <w:sz w:val="24"/>
          <w:szCs w:val="24"/>
        </w:rPr>
        <w:t>Subject Knowledge Audit</w:t>
      </w:r>
      <w:r>
        <w:rPr>
          <w:b/>
          <w:sz w:val="24"/>
          <w:szCs w:val="24"/>
        </w:rPr>
        <w:t>:</w:t>
      </w:r>
    </w:p>
    <w:p w:rsidR="00595150" w:rsidRPr="0058511D" w:rsidRDefault="00F13215" w:rsidP="00C36EC4">
      <w:pPr>
        <w:spacing w:after="0" w:line="360" w:lineRule="auto"/>
        <w:rPr>
          <w:sz w:val="24"/>
          <w:szCs w:val="24"/>
        </w:rPr>
      </w:pPr>
      <w:r w:rsidRPr="0058511D">
        <w:rPr>
          <w:sz w:val="24"/>
          <w:szCs w:val="24"/>
        </w:rPr>
        <w:t>Please complete the following table using the key below as guidance</w:t>
      </w:r>
      <w:r w:rsidR="00DF1C74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F13215" w:rsidRPr="0058511D" w:rsidTr="0058511D">
        <w:tc>
          <w:tcPr>
            <w:tcW w:w="988" w:type="dxa"/>
            <w:shd w:val="clear" w:color="auto" w:fill="FF0000"/>
          </w:tcPr>
          <w:p w:rsidR="00F13215" w:rsidRPr="0058511D" w:rsidRDefault="00F13215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t>1</w:t>
            </w:r>
          </w:p>
        </w:tc>
        <w:tc>
          <w:tcPr>
            <w:tcW w:w="8028" w:type="dxa"/>
            <w:shd w:val="clear" w:color="auto" w:fill="FF0000"/>
          </w:tcPr>
          <w:p w:rsidR="00F13215" w:rsidRPr="0058511D" w:rsidRDefault="00F13215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t>Little or no secure knowledge</w:t>
            </w:r>
            <w:r w:rsidR="00996059">
              <w:rPr>
                <w:sz w:val="24"/>
                <w:szCs w:val="24"/>
              </w:rPr>
              <w:t>.</w:t>
            </w:r>
          </w:p>
        </w:tc>
      </w:tr>
      <w:tr w:rsidR="00F13215" w:rsidRPr="0058511D" w:rsidTr="0058511D">
        <w:tc>
          <w:tcPr>
            <w:tcW w:w="988" w:type="dxa"/>
            <w:shd w:val="clear" w:color="auto" w:fill="F4B083" w:themeFill="accent2" w:themeFillTint="99"/>
          </w:tcPr>
          <w:p w:rsidR="00F13215" w:rsidRPr="0058511D" w:rsidRDefault="00F13215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t>2</w:t>
            </w:r>
          </w:p>
        </w:tc>
        <w:tc>
          <w:tcPr>
            <w:tcW w:w="8028" w:type="dxa"/>
            <w:shd w:val="clear" w:color="auto" w:fill="F4B083" w:themeFill="accent2" w:themeFillTint="99"/>
          </w:tcPr>
          <w:p w:rsidR="00F13215" w:rsidRPr="0058511D" w:rsidRDefault="00F13215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t>Basic knowledge that would enable you to answer simple questions about the topic</w:t>
            </w:r>
            <w:r w:rsidR="00996059">
              <w:rPr>
                <w:sz w:val="24"/>
                <w:szCs w:val="24"/>
              </w:rPr>
              <w:t>.</w:t>
            </w:r>
          </w:p>
        </w:tc>
      </w:tr>
      <w:tr w:rsidR="00F13215" w:rsidRPr="0058511D" w:rsidTr="0058511D">
        <w:tc>
          <w:tcPr>
            <w:tcW w:w="988" w:type="dxa"/>
            <w:shd w:val="clear" w:color="auto" w:fill="70AD47" w:themeFill="accent6"/>
          </w:tcPr>
          <w:p w:rsidR="00F13215" w:rsidRPr="0058511D" w:rsidRDefault="00F13215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t>3</w:t>
            </w:r>
          </w:p>
        </w:tc>
        <w:tc>
          <w:tcPr>
            <w:tcW w:w="8028" w:type="dxa"/>
            <w:shd w:val="clear" w:color="auto" w:fill="70AD47" w:themeFill="accent6"/>
          </w:tcPr>
          <w:p w:rsidR="00F13215" w:rsidRPr="0058511D" w:rsidRDefault="00F13215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t>Secure knowledge that would allow you to explain the topic to others</w:t>
            </w:r>
            <w:r w:rsidR="00996059">
              <w:rPr>
                <w:sz w:val="24"/>
                <w:szCs w:val="24"/>
              </w:rPr>
              <w:t>.</w:t>
            </w:r>
          </w:p>
        </w:tc>
      </w:tr>
    </w:tbl>
    <w:p w:rsidR="00F13215" w:rsidRPr="0058511D" w:rsidRDefault="00F13215" w:rsidP="00C36EC4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855"/>
        <w:gridCol w:w="2982"/>
      </w:tblGrid>
      <w:tr w:rsidR="00F13215" w:rsidRPr="0058511D" w:rsidTr="00F13215">
        <w:tc>
          <w:tcPr>
            <w:tcW w:w="2254" w:type="dxa"/>
          </w:tcPr>
          <w:p w:rsidR="00F13215" w:rsidRPr="00DF1C74" w:rsidRDefault="00F13215" w:rsidP="00DF1C74">
            <w:pPr>
              <w:spacing w:line="276" w:lineRule="auto"/>
              <w:rPr>
                <w:b/>
                <w:sz w:val="24"/>
                <w:szCs w:val="24"/>
              </w:rPr>
            </w:pPr>
            <w:r w:rsidRPr="00DF1C74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986" w:type="dxa"/>
          </w:tcPr>
          <w:p w:rsidR="00F13215" w:rsidRPr="00DF1C74" w:rsidRDefault="00F13215" w:rsidP="00DF1C74">
            <w:pPr>
              <w:spacing w:line="276" w:lineRule="auto"/>
              <w:rPr>
                <w:b/>
                <w:sz w:val="24"/>
                <w:szCs w:val="24"/>
              </w:rPr>
            </w:pPr>
            <w:r w:rsidRPr="00DF1C74">
              <w:rPr>
                <w:b/>
                <w:sz w:val="24"/>
                <w:szCs w:val="24"/>
              </w:rPr>
              <w:t>Skill/knowledge</w:t>
            </w:r>
          </w:p>
        </w:tc>
        <w:tc>
          <w:tcPr>
            <w:tcW w:w="794" w:type="dxa"/>
          </w:tcPr>
          <w:p w:rsidR="00F13215" w:rsidRPr="00DF1C74" w:rsidRDefault="00F13215" w:rsidP="00DF1C74">
            <w:pPr>
              <w:spacing w:line="276" w:lineRule="auto"/>
              <w:rPr>
                <w:b/>
                <w:sz w:val="24"/>
                <w:szCs w:val="24"/>
              </w:rPr>
            </w:pPr>
            <w:r w:rsidRPr="00DF1C74">
              <w:rPr>
                <w:b/>
                <w:sz w:val="24"/>
                <w:szCs w:val="24"/>
              </w:rPr>
              <w:t>Level (1,2,3)</w:t>
            </w:r>
          </w:p>
        </w:tc>
        <w:tc>
          <w:tcPr>
            <w:tcW w:w="2982" w:type="dxa"/>
          </w:tcPr>
          <w:p w:rsidR="00F13215" w:rsidRPr="00DF1C74" w:rsidRDefault="00F13215" w:rsidP="00DF1C74">
            <w:pPr>
              <w:spacing w:line="276" w:lineRule="auto"/>
              <w:rPr>
                <w:b/>
                <w:sz w:val="24"/>
                <w:szCs w:val="24"/>
              </w:rPr>
            </w:pPr>
            <w:r w:rsidRPr="00DF1C74">
              <w:rPr>
                <w:b/>
                <w:sz w:val="24"/>
                <w:szCs w:val="24"/>
              </w:rPr>
              <w:t>Evidence</w:t>
            </w:r>
          </w:p>
        </w:tc>
      </w:tr>
      <w:tr w:rsidR="00F13215" w:rsidRPr="0058511D" w:rsidTr="00F13215">
        <w:tc>
          <w:tcPr>
            <w:tcW w:w="2254" w:type="dxa"/>
          </w:tcPr>
          <w:p w:rsidR="00F13215" w:rsidRPr="0058511D" w:rsidRDefault="00F13215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t>Atomic Structure &amp; the Periodic Table</w:t>
            </w:r>
            <w:r w:rsidR="00DF1C74">
              <w:rPr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F13215" w:rsidRPr="00DF1C74" w:rsidRDefault="00F13215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A simple model of the atom</w:t>
            </w:r>
            <w:r w:rsidR="00EF4606" w:rsidRPr="00DF1C74">
              <w:rPr>
                <w:sz w:val="24"/>
                <w:szCs w:val="24"/>
              </w:rPr>
              <w:t xml:space="preserve"> &amp; the subatomic particles present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F13215" w:rsidRPr="00DF1C74" w:rsidRDefault="00F13215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The Periodic Table</w:t>
            </w:r>
            <w:r w:rsidR="00EF4606" w:rsidRPr="00DF1C74">
              <w:rPr>
                <w:sz w:val="24"/>
                <w:szCs w:val="24"/>
              </w:rPr>
              <w:t xml:space="preserve"> – specifically Groups 1,</w:t>
            </w:r>
            <w:r w:rsidR="00DF1C74" w:rsidRPr="00DF1C74">
              <w:rPr>
                <w:sz w:val="24"/>
                <w:szCs w:val="24"/>
              </w:rPr>
              <w:t xml:space="preserve"> </w:t>
            </w:r>
            <w:r w:rsidR="00EF4606" w:rsidRPr="00DF1C74">
              <w:rPr>
                <w:sz w:val="24"/>
                <w:szCs w:val="24"/>
              </w:rPr>
              <w:t>7 &amp; 0 and the transition metals</w:t>
            </w:r>
            <w:r w:rsidR="00DF1C74" w:rsidRPr="00DF1C74">
              <w:rPr>
                <w:sz w:val="24"/>
                <w:szCs w:val="24"/>
              </w:rPr>
              <w:t>.</w:t>
            </w:r>
          </w:p>
        </w:tc>
        <w:tc>
          <w:tcPr>
            <w:tcW w:w="794" w:type="dxa"/>
          </w:tcPr>
          <w:p w:rsidR="00F13215" w:rsidRPr="0058511D" w:rsidRDefault="00F13215" w:rsidP="00DF1C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F13215" w:rsidRPr="0058511D" w:rsidRDefault="00F13215" w:rsidP="00DF1C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215" w:rsidRPr="0058511D" w:rsidTr="00F13215">
        <w:tc>
          <w:tcPr>
            <w:tcW w:w="2254" w:type="dxa"/>
          </w:tcPr>
          <w:p w:rsidR="00F13215" w:rsidRPr="0058511D" w:rsidRDefault="00EF4606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t>Structure, bonding &amp; properties of matter</w:t>
            </w:r>
            <w:r w:rsidR="00DF1C74">
              <w:rPr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EF4606" w:rsidRPr="00DF1C74" w:rsidRDefault="00EF4606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States of matter &amp; change in state in terms of particle kinetics &amp; energy transfer</w:t>
            </w:r>
            <w:r w:rsidR="00996059">
              <w:rPr>
                <w:sz w:val="24"/>
                <w:szCs w:val="24"/>
              </w:rPr>
              <w:t>.</w:t>
            </w:r>
          </w:p>
          <w:p w:rsidR="00F13215" w:rsidRPr="00DF1C74" w:rsidRDefault="00F13215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 xml:space="preserve">Ionic, Covalent &amp; </w:t>
            </w:r>
            <w:r w:rsidRPr="00DF1C74">
              <w:rPr>
                <w:sz w:val="24"/>
                <w:szCs w:val="24"/>
              </w:rPr>
              <w:lastRenderedPageBreak/>
              <w:t>metallic bonding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F13215" w:rsidRPr="00DF1C74" w:rsidRDefault="00F13215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Structure and bonding and how it links to properties</w:t>
            </w:r>
            <w:r w:rsidR="00996059">
              <w:rPr>
                <w:sz w:val="24"/>
                <w:szCs w:val="24"/>
              </w:rPr>
              <w:t>.</w:t>
            </w:r>
          </w:p>
          <w:p w:rsidR="00F13215" w:rsidRPr="00DF1C74" w:rsidRDefault="00996059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and bonding of C</w:t>
            </w:r>
            <w:r w:rsidR="00F13215" w:rsidRPr="00DF1C74">
              <w:rPr>
                <w:sz w:val="24"/>
                <w:szCs w:val="24"/>
              </w:rPr>
              <w:t>arbon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F13215" w:rsidRPr="00DF1C74" w:rsidRDefault="00F13215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Bulk &amp; surface properties of matter including nanoparticles</w:t>
            </w:r>
            <w:r w:rsidR="00DF1C74" w:rsidRPr="00DF1C74">
              <w:rPr>
                <w:sz w:val="24"/>
                <w:szCs w:val="24"/>
              </w:rPr>
              <w:t>.</w:t>
            </w:r>
          </w:p>
        </w:tc>
        <w:tc>
          <w:tcPr>
            <w:tcW w:w="794" w:type="dxa"/>
          </w:tcPr>
          <w:p w:rsidR="00F13215" w:rsidRPr="0058511D" w:rsidRDefault="00F13215" w:rsidP="00DF1C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F13215" w:rsidRPr="0058511D" w:rsidRDefault="00F13215" w:rsidP="00DF1C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215" w:rsidRPr="0058511D" w:rsidTr="00F13215">
        <w:tc>
          <w:tcPr>
            <w:tcW w:w="2254" w:type="dxa"/>
          </w:tcPr>
          <w:p w:rsidR="00F13215" w:rsidRPr="0058511D" w:rsidRDefault="00B748AA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lastRenderedPageBreak/>
              <w:t>Chemical Changes</w:t>
            </w:r>
          </w:p>
        </w:tc>
        <w:tc>
          <w:tcPr>
            <w:tcW w:w="2986" w:type="dxa"/>
          </w:tcPr>
          <w:p w:rsidR="00EF4606" w:rsidRPr="00DF1C74" w:rsidRDefault="00EF4606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Chemical symbols, formulae &amp; equations</w:t>
            </w:r>
            <w:r w:rsidR="00996059">
              <w:rPr>
                <w:sz w:val="24"/>
                <w:szCs w:val="24"/>
              </w:rPr>
              <w:t>.</w:t>
            </w:r>
          </w:p>
          <w:p w:rsidR="00EF4606" w:rsidRPr="00DF1C74" w:rsidRDefault="00EF4606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Identification of common gases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F13215" w:rsidRPr="00DF1C74" w:rsidRDefault="00B748AA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Reactions &amp; reactivity of metals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B748AA" w:rsidRPr="00DF1C74" w:rsidRDefault="00B748AA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Properties and reactions of acids, including making salts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B748AA" w:rsidRPr="00DF1C74" w:rsidRDefault="00B748AA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Electrolysis</w:t>
            </w:r>
            <w:r w:rsidR="00DF1C74" w:rsidRPr="00DF1C74">
              <w:rPr>
                <w:sz w:val="24"/>
                <w:szCs w:val="24"/>
              </w:rPr>
              <w:t>.</w:t>
            </w:r>
          </w:p>
        </w:tc>
        <w:tc>
          <w:tcPr>
            <w:tcW w:w="794" w:type="dxa"/>
          </w:tcPr>
          <w:p w:rsidR="00F13215" w:rsidRPr="0058511D" w:rsidRDefault="00F13215" w:rsidP="00DF1C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F13215" w:rsidRPr="0058511D" w:rsidRDefault="00F13215" w:rsidP="00DF1C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215" w:rsidRPr="0058511D" w:rsidTr="00F13215">
        <w:tc>
          <w:tcPr>
            <w:tcW w:w="2254" w:type="dxa"/>
          </w:tcPr>
          <w:p w:rsidR="00F13215" w:rsidRPr="0058511D" w:rsidRDefault="00B748AA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t>Energy changes in chemical reactions</w:t>
            </w:r>
          </w:p>
        </w:tc>
        <w:tc>
          <w:tcPr>
            <w:tcW w:w="2986" w:type="dxa"/>
          </w:tcPr>
          <w:p w:rsidR="00F13215" w:rsidRPr="00DF1C74" w:rsidRDefault="00B748AA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 xml:space="preserve">Exothermic and endothermic reactions </w:t>
            </w:r>
            <w:r w:rsidR="009F59BC" w:rsidRPr="00DF1C74">
              <w:rPr>
                <w:sz w:val="24"/>
                <w:szCs w:val="24"/>
              </w:rPr>
              <w:t>including reaction profiles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B748AA" w:rsidRPr="00DF1C74" w:rsidRDefault="00B748AA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Fuel cells &amp; chemical cells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9F59BC" w:rsidRPr="00DF1C74" w:rsidRDefault="009F59BC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Carbon compounds as fuels &amp; feedstocks</w:t>
            </w:r>
            <w:r w:rsidR="00DF1C74" w:rsidRPr="00DF1C74">
              <w:rPr>
                <w:sz w:val="24"/>
                <w:szCs w:val="24"/>
              </w:rPr>
              <w:t>.</w:t>
            </w:r>
          </w:p>
        </w:tc>
        <w:tc>
          <w:tcPr>
            <w:tcW w:w="794" w:type="dxa"/>
          </w:tcPr>
          <w:p w:rsidR="00F13215" w:rsidRPr="0058511D" w:rsidRDefault="00F13215" w:rsidP="00DF1C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F13215" w:rsidRPr="0058511D" w:rsidRDefault="00F13215" w:rsidP="00DF1C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215" w:rsidRPr="0058511D" w:rsidTr="00F13215">
        <w:tc>
          <w:tcPr>
            <w:tcW w:w="2254" w:type="dxa"/>
          </w:tcPr>
          <w:p w:rsidR="00F13215" w:rsidRPr="0058511D" w:rsidRDefault="00B748AA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t>Rate &amp; extent of chemical change</w:t>
            </w:r>
          </w:p>
        </w:tc>
        <w:tc>
          <w:tcPr>
            <w:tcW w:w="2986" w:type="dxa"/>
          </w:tcPr>
          <w:p w:rsidR="00B748AA" w:rsidRPr="00DF1C74" w:rsidRDefault="009F59BC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Factors that affect the rate of reaction inc. catalysts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9F59BC" w:rsidRPr="00DF1C74" w:rsidRDefault="009F59BC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Reversible reactions &amp; dynamic equilibrium</w:t>
            </w:r>
            <w:r w:rsidR="00DF1C74" w:rsidRPr="00DF1C74">
              <w:rPr>
                <w:sz w:val="24"/>
                <w:szCs w:val="24"/>
              </w:rPr>
              <w:t>.</w:t>
            </w:r>
          </w:p>
        </w:tc>
        <w:tc>
          <w:tcPr>
            <w:tcW w:w="794" w:type="dxa"/>
          </w:tcPr>
          <w:p w:rsidR="00F13215" w:rsidRPr="0058511D" w:rsidRDefault="00F13215" w:rsidP="00DF1C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F13215" w:rsidRPr="0058511D" w:rsidRDefault="00F13215" w:rsidP="00DF1C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3215" w:rsidRPr="0058511D" w:rsidTr="00F13215">
        <w:tc>
          <w:tcPr>
            <w:tcW w:w="2254" w:type="dxa"/>
          </w:tcPr>
          <w:p w:rsidR="00F13215" w:rsidRPr="0058511D" w:rsidRDefault="00B748AA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t>Organic Chemistry</w:t>
            </w:r>
          </w:p>
        </w:tc>
        <w:tc>
          <w:tcPr>
            <w:tcW w:w="2986" w:type="dxa"/>
          </w:tcPr>
          <w:p w:rsidR="009F59BC" w:rsidRPr="00996059" w:rsidRDefault="009F59BC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996059">
              <w:rPr>
                <w:sz w:val="24"/>
                <w:szCs w:val="24"/>
              </w:rPr>
              <w:t>Homologous series inc. alkanes, alken</w:t>
            </w:r>
            <w:r w:rsidR="00996059" w:rsidRPr="00996059">
              <w:rPr>
                <w:sz w:val="24"/>
                <w:szCs w:val="24"/>
              </w:rPr>
              <w:t xml:space="preserve">es, alcohols &amp; carboxylic acids, </w:t>
            </w:r>
            <w:r w:rsidR="00996059">
              <w:rPr>
                <w:sz w:val="24"/>
                <w:szCs w:val="24"/>
              </w:rPr>
              <w:t>r</w:t>
            </w:r>
            <w:r w:rsidRPr="00996059">
              <w:rPr>
                <w:sz w:val="24"/>
                <w:szCs w:val="24"/>
              </w:rPr>
              <w:t>eactions of alkanes, alkenes &amp; alcohols.</w:t>
            </w:r>
          </w:p>
          <w:p w:rsidR="00B748AA" w:rsidRPr="00DF1C74" w:rsidRDefault="00B748AA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 xml:space="preserve">Natural &amp; man-made polymers – including </w:t>
            </w:r>
            <w:r w:rsidRPr="00DF1C74">
              <w:rPr>
                <w:sz w:val="24"/>
                <w:szCs w:val="24"/>
              </w:rPr>
              <w:lastRenderedPageBreak/>
              <w:t>addition and condensation polymers</w:t>
            </w:r>
            <w:r w:rsidR="00DF1C74" w:rsidRPr="00DF1C74">
              <w:rPr>
                <w:sz w:val="24"/>
                <w:szCs w:val="24"/>
              </w:rPr>
              <w:t>.</w:t>
            </w:r>
          </w:p>
        </w:tc>
        <w:tc>
          <w:tcPr>
            <w:tcW w:w="794" w:type="dxa"/>
          </w:tcPr>
          <w:p w:rsidR="00F13215" w:rsidRPr="0058511D" w:rsidRDefault="00F13215" w:rsidP="00DF1C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F13215" w:rsidRPr="0058511D" w:rsidRDefault="00F13215" w:rsidP="00DF1C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748AA" w:rsidRPr="0058511D" w:rsidTr="00F13215">
        <w:tc>
          <w:tcPr>
            <w:tcW w:w="2254" w:type="dxa"/>
          </w:tcPr>
          <w:p w:rsidR="00B748AA" w:rsidRPr="0058511D" w:rsidRDefault="00B748AA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lastRenderedPageBreak/>
              <w:t>Chemical analysis</w:t>
            </w:r>
          </w:p>
          <w:p w:rsidR="009F59BC" w:rsidRPr="0058511D" w:rsidRDefault="009F59BC" w:rsidP="00DF1C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9F59BC" w:rsidRPr="00DF1C74" w:rsidRDefault="009F59BC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Assessing p</w:t>
            </w:r>
            <w:r w:rsidR="00B748AA" w:rsidRPr="00DF1C74">
              <w:rPr>
                <w:sz w:val="24"/>
                <w:szCs w:val="24"/>
              </w:rPr>
              <w:t>urity</w:t>
            </w:r>
            <w:r w:rsidRPr="00DF1C74">
              <w:rPr>
                <w:sz w:val="24"/>
                <w:szCs w:val="24"/>
              </w:rPr>
              <w:t xml:space="preserve"> &amp; separating mixtures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9F59BC" w:rsidRPr="00DF1C74" w:rsidRDefault="009F59BC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Law of conservation of mass &amp; quantitative interpretation of balanced equations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9F59BC" w:rsidRPr="00DF1C74" w:rsidRDefault="009F59BC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Use of amount of substance with respect to mass of pure substances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9F59BC" w:rsidRPr="00DF1C74" w:rsidRDefault="009F59BC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Use of mole in relation to gas volume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9F59BC" w:rsidRPr="00DF1C74" w:rsidRDefault="009F59BC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Determining the concentration of solution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B748AA" w:rsidRPr="00DF1C74" w:rsidRDefault="009F59BC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Identification of ions, by chemical or spectroscopic means</w:t>
            </w:r>
            <w:r w:rsidR="00DF1C74" w:rsidRPr="00DF1C74">
              <w:rPr>
                <w:sz w:val="24"/>
                <w:szCs w:val="24"/>
              </w:rPr>
              <w:t>.</w:t>
            </w:r>
          </w:p>
        </w:tc>
        <w:tc>
          <w:tcPr>
            <w:tcW w:w="794" w:type="dxa"/>
          </w:tcPr>
          <w:p w:rsidR="00B748AA" w:rsidRPr="0058511D" w:rsidRDefault="00B748AA" w:rsidP="00DF1C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B748AA" w:rsidRPr="0058511D" w:rsidRDefault="00B748AA" w:rsidP="00DF1C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F59BC" w:rsidRPr="0058511D" w:rsidTr="00F13215">
        <w:tc>
          <w:tcPr>
            <w:tcW w:w="2254" w:type="dxa"/>
          </w:tcPr>
          <w:p w:rsidR="009F59BC" w:rsidRPr="0058511D" w:rsidRDefault="009F59BC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t>Chemical &amp; Allied industries</w:t>
            </w:r>
          </w:p>
        </w:tc>
        <w:tc>
          <w:tcPr>
            <w:tcW w:w="2986" w:type="dxa"/>
          </w:tcPr>
          <w:p w:rsidR="009F59BC" w:rsidRPr="00DF1C74" w:rsidRDefault="009F59BC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Lifecycle assessment &amp; recycling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9F59BC" w:rsidRPr="00DF1C74" w:rsidRDefault="009F59BC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Fractional distillation &amp; cracking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9F59BC" w:rsidRPr="00DF1C74" w:rsidRDefault="009F59BC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Extraction &amp; purification of metals based on reactivity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9F59BC" w:rsidRPr="00DF1C74" w:rsidRDefault="009F59BC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Using materials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9F59BC" w:rsidRPr="00DF1C74" w:rsidRDefault="009F59BC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The balance between equilibrium position &amp; rate in industry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9F59BC" w:rsidRPr="00DF1C74" w:rsidRDefault="009F59BC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Agricultural productivity &amp; the use of NPK fertilisers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58511D" w:rsidRPr="0058511D" w:rsidRDefault="009F59BC" w:rsidP="0099605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Comparison of yield &amp; atom economy of chemical reactions</w:t>
            </w:r>
            <w:r w:rsidR="00DF1C74" w:rsidRPr="00DF1C74">
              <w:rPr>
                <w:sz w:val="24"/>
                <w:szCs w:val="24"/>
              </w:rPr>
              <w:t>.</w:t>
            </w:r>
          </w:p>
        </w:tc>
        <w:tc>
          <w:tcPr>
            <w:tcW w:w="794" w:type="dxa"/>
          </w:tcPr>
          <w:p w:rsidR="009F59BC" w:rsidRPr="0058511D" w:rsidRDefault="009F59BC" w:rsidP="00DF1C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9F59BC" w:rsidRPr="0058511D" w:rsidRDefault="009F59BC" w:rsidP="00DF1C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748AA" w:rsidRPr="0058511D" w:rsidTr="00F13215">
        <w:tc>
          <w:tcPr>
            <w:tcW w:w="2254" w:type="dxa"/>
          </w:tcPr>
          <w:p w:rsidR="00B748AA" w:rsidRPr="0058511D" w:rsidRDefault="009F59BC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t>Earth &amp; atmospheric science</w:t>
            </w:r>
          </w:p>
        </w:tc>
        <w:tc>
          <w:tcPr>
            <w:tcW w:w="2986" w:type="dxa"/>
          </w:tcPr>
          <w:p w:rsidR="00B748AA" w:rsidRPr="00DF1C74" w:rsidRDefault="00EF4606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 xml:space="preserve">The evolution &amp; composition of the </w:t>
            </w:r>
            <w:r w:rsidRPr="00DF1C74">
              <w:rPr>
                <w:sz w:val="24"/>
                <w:szCs w:val="24"/>
              </w:rPr>
              <w:lastRenderedPageBreak/>
              <w:t>atmosphere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EF4606" w:rsidRPr="00DF1C74" w:rsidRDefault="00EF4606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Greenhouse gases (Carbon dioxide &amp; methane)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EF4606" w:rsidRPr="00DF1C74" w:rsidRDefault="00EF4606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Common atmospheric pollutants &amp; where they come from</w:t>
            </w:r>
            <w:r w:rsidR="00DF1C74" w:rsidRPr="00DF1C74">
              <w:rPr>
                <w:sz w:val="24"/>
                <w:szCs w:val="24"/>
              </w:rPr>
              <w:t>.</w:t>
            </w:r>
          </w:p>
          <w:p w:rsidR="00AA4640" w:rsidRPr="00DF1C74" w:rsidRDefault="00AA4640" w:rsidP="00DF1C7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40"/>
              <w:rPr>
                <w:sz w:val="24"/>
                <w:szCs w:val="24"/>
              </w:rPr>
            </w:pPr>
            <w:r w:rsidRPr="00DF1C74">
              <w:rPr>
                <w:sz w:val="24"/>
                <w:szCs w:val="24"/>
              </w:rPr>
              <w:t>The Earth’s water resources &amp; obtaining potable water</w:t>
            </w:r>
            <w:r w:rsidR="00DF1C74" w:rsidRPr="00DF1C74">
              <w:rPr>
                <w:sz w:val="24"/>
                <w:szCs w:val="24"/>
              </w:rPr>
              <w:t>.</w:t>
            </w:r>
          </w:p>
        </w:tc>
        <w:tc>
          <w:tcPr>
            <w:tcW w:w="794" w:type="dxa"/>
          </w:tcPr>
          <w:p w:rsidR="00B748AA" w:rsidRPr="0058511D" w:rsidRDefault="00B748AA" w:rsidP="00DF1C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B748AA" w:rsidRPr="0058511D" w:rsidRDefault="00B748AA" w:rsidP="00DF1C7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13215" w:rsidRPr="0058511D" w:rsidRDefault="00F13215" w:rsidP="00C36EC4">
      <w:pPr>
        <w:spacing w:after="0" w:line="360" w:lineRule="auto"/>
        <w:rPr>
          <w:sz w:val="24"/>
          <w:szCs w:val="24"/>
        </w:rPr>
      </w:pPr>
    </w:p>
    <w:p w:rsidR="00AA4640" w:rsidRPr="0058511D" w:rsidRDefault="00AA4640" w:rsidP="00DF1C74">
      <w:pPr>
        <w:spacing w:after="0" w:line="276" w:lineRule="auto"/>
        <w:jc w:val="both"/>
        <w:rPr>
          <w:sz w:val="24"/>
          <w:szCs w:val="24"/>
        </w:rPr>
      </w:pPr>
      <w:r w:rsidRPr="0058511D">
        <w:rPr>
          <w:sz w:val="24"/>
          <w:szCs w:val="24"/>
        </w:rPr>
        <w:t xml:space="preserve">You should also identify which areas listed above are not included in the Dual award programme of study </w:t>
      </w:r>
      <w:hyperlink r:id="rId7" w:history="1">
        <w:r w:rsidRPr="0058511D">
          <w:rPr>
            <w:rStyle w:val="Hyperlink"/>
            <w:sz w:val="24"/>
            <w:szCs w:val="24"/>
          </w:rPr>
          <w:t>https://www.gov.uk/government/publications/gcse-9-to-1-subject-level-conditions-and-requirements-for-combined-science</w:t>
        </w:r>
      </w:hyperlink>
      <w:r w:rsidR="00996059">
        <w:rPr>
          <w:rStyle w:val="Hyperlink"/>
          <w:sz w:val="24"/>
          <w:szCs w:val="24"/>
        </w:rPr>
        <w:t>.</w:t>
      </w:r>
    </w:p>
    <w:p w:rsidR="00AA4640" w:rsidRPr="0058511D" w:rsidRDefault="00996059" w:rsidP="00DF1C7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AA4640" w:rsidRPr="0058511D">
        <w:rPr>
          <w:sz w:val="24"/>
          <w:szCs w:val="24"/>
        </w:rPr>
        <w:t>ake sure you understand the different assessment objectives including the weightings and that you know the role of the essential practicals.</w:t>
      </w:r>
    </w:p>
    <w:p w:rsidR="00C36EC4" w:rsidRPr="0058511D" w:rsidRDefault="00C36EC4" w:rsidP="00C36EC4">
      <w:pPr>
        <w:spacing w:after="0" w:line="360" w:lineRule="auto"/>
        <w:rPr>
          <w:sz w:val="24"/>
          <w:szCs w:val="24"/>
        </w:rPr>
      </w:pPr>
    </w:p>
    <w:p w:rsidR="00C36EC4" w:rsidRPr="0058511D" w:rsidRDefault="00C36EC4" w:rsidP="00C36EC4">
      <w:pPr>
        <w:spacing w:after="0" w:line="360" w:lineRule="auto"/>
        <w:rPr>
          <w:sz w:val="24"/>
          <w:szCs w:val="24"/>
        </w:rPr>
      </w:pPr>
    </w:p>
    <w:p w:rsidR="00C36EC4" w:rsidRDefault="00C36EC4" w:rsidP="00C36EC4">
      <w:pPr>
        <w:spacing w:after="0" w:line="360" w:lineRule="auto"/>
        <w:rPr>
          <w:sz w:val="24"/>
          <w:szCs w:val="24"/>
        </w:rPr>
      </w:pPr>
    </w:p>
    <w:p w:rsidR="0058511D" w:rsidRPr="0058511D" w:rsidRDefault="0058511D" w:rsidP="00C36EC4">
      <w:pPr>
        <w:spacing w:after="0" w:line="360" w:lineRule="auto"/>
        <w:rPr>
          <w:sz w:val="24"/>
          <w:szCs w:val="24"/>
        </w:rPr>
      </w:pPr>
    </w:p>
    <w:p w:rsidR="00C36EC4" w:rsidRPr="0058511D" w:rsidRDefault="00C36EC4" w:rsidP="00C36EC4">
      <w:pPr>
        <w:spacing w:after="0" w:line="360" w:lineRule="auto"/>
        <w:rPr>
          <w:sz w:val="24"/>
          <w:szCs w:val="24"/>
        </w:rPr>
      </w:pPr>
    </w:p>
    <w:p w:rsidR="00996059" w:rsidRDefault="0099605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A4640" w:rsidRPr="00996059" w:rsidRDefault="00C36EC4" w:rsidP="00996059">
      <w:pPr>
        <w:spacing w:after="0" w:line="276" w:lineRule="auto"/>
        <w:jc w:val="both"/>
        <w:rPr>
          <w:b/>
          <w:sz w:val="24"/>
          <w:szCs w:val="24"/>
        </w:rPr>
      </w:pPr>
      <w:r w:rsidRPr="00996059">
        <w:rPr>
          <w:b/>
          <w:sz w:val="24"/>
          <w:szCs w:val="24"/>
        </w:rPr>
        <w:lastRenderedPageBreak/>
        <w:t>KS3 – Chemistry related content</w:t>
      </w:r>
    </w:p>
    <w:p w:rsidR="00C36EC4" w:rsidRDefault="00C36EC4" w:rsidP="00996059">
      <w:pPr>
        <w:spacing w:after="0" w:line="276" w:lineRule="auto"/>
        <w:jc w:val="both"/>
        <w:rPr>
          <w:sz w:val="24"/>
          <w:szCs w:val="24"/>
        </w:rPr>
      </w:pPr>
      <w:r w:rsidRPr="0058511D">
        <w:rPr>
          <w:sz w:val="24"/>
          <w:szCs w:val="24"/>
        </w:rPr>
        <w:t>You need to know the following, so you have an appreciation of how ideas develop across the key stages.  Indicate next to each part where it maps to in KS4.</w:t>
      </w:r>
    </w:p>
    <w:p w:rsidR="00996059" w:rsidRPr="0058511D" w:rsidRDefault="00996059" w:rsidP="00996059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C36EC4" w:rsidRPr="0058511D" w:rsidTr="00C36EC4">
        <w:tc>
          <w:tcPr>
            <w:tcW w:w="1838" w:type="dxa"/>
          </w:tcPr>
          <w:p w:rsidR="00C36EC4" w:rsidRPr="00DF1C74" w:rsidRDefault="00C36EC4" w:rsidP="00DF1C74">
            <w:pPr>
              <w:spacing w:line="276" w:lineRule="auto"/>
              <w:rPr>
                <w:b/>
                <w:sz w:val="24"/>
                <w:szCs w:val="24"/>
              </w:rPr>
            </w:pPr>
            <w:r w:rsidRPr="00DF1C74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4172" w:type="dxa"/>
          </w:tcPr>
          <w:p w:rsidR="00C36EC4" w:rsidRPr="00DF1C74" w:rsidRDefault="00C36EC4" w:rsidP="00DF1C74">
            <w:pPr>
              <w:spacing w:line="276" w:lineRule="auto"/>
              <w:rPr>
                <w:b/>
                <w:sz w:val="24"/>
                <w:szCs w:val="24"/>
              </w:rPr>
            </w:pPr>
            <w:r w:rsidRPr="00DF1C74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3006" w:type="dxa"/>
          </w:tcPr>
          <w:p w:rsidR="00C36EC4" w:rsidRPr="00DF1C74" w:rsidRDefault="00C36EC4" w:rsidP="00DF1C74">
            <w:pPr>
              <w:spacing w:line="276" w:lineRule="auto"/>
              <w:rPr>
                <w:b/>
                <w:sz w:val="24"/>
                <w:szCs w:val="24"/>
              </w:rPr>
            </w:pPr>
            <w:r w:rsidRPr="00DF1C74">
              <w:rPr>
                <w:b/>
                <w:sz w:val="24"/>
                <w:szCs w:val="24"/>
              </w:rPr>
              <w:t>KS4 Link</w:t>
            </w:r>
          </w:p>
        </w:tc>
      </w:tr>
      <w:tr w:rsidR="00C36EC4" w:rsidRPr="0058511D" w:rsidTr="00C36EC4">
        <w:tc>
          <w:tcPr>
            <w:tcW w:w="1838" w:type="dxa"/>
          </w:tcPr>
          <w:p w:rsidR="00C36EC4" w:rsidRPr="0058511D" w:rsidRDefault="00C36EC4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t>The particulate nature of matter</w:t>
            </w:r>
            <w:r w:rsidR="00996059">
              <w:rPr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C36EC4" w:rsidRPr="0058511D" w:rsidRDefault="00DF1C74" w:rsidP="00DF1C74">
            <w:pPr>
              <w:numPr>
                <w:ilvl w:val="0"/>
                <w:numId w:val="1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he properties of the different states of matter (solid, liquid and gas) in terms of the particle model, including gas pressure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1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hanges of state in terms of the particle model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006" w:type="dxa"/>
          </w:tcPr>
          <w:p w:rsidR="00C36EC4" w:rsidRPr="0058511D" w:rsidRDefault="00C36EC4" w:rsidP="00DF1C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6EC4" w:rsidRPr="0058511D" w:rsidTr="00C36EC4">
        <w:tc>
          <w:tcPr>
            <w:tcW w:w="1838" w:type="dxa"/>
          </w:tcPr>
          <w:p w:rsidR="00C36EC4" w:rsidRPr="0058511D" w:rsidRDefault="00C36EC4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t>Atoms, elements &amp; compounds</w:t>
            </w:r>
            <w:r w:rsidR="00996059">
              <w:rPr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C36EC4" w:rsidRPr="0058511D" w:rsidRDefault="00DF1C74" w:rsidP="00DF1C74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simple (Dalton) atomic model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ifferences between atoms, elements and compounds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hemical symbols and formulae for elements and compounds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onservation of mass changes of state and chemical reactions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006" w:type="dxa"/>
          </w:tcPr>
          <w:p w:rsidR="00C36EC4" w:rsidRPr="0058511D" w:rsidRDefault="00C36EC4" w:rsidP="00DF1C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6EC4" w:rsidRPr="0058511D" w:rsidTr="00C36EC4">
        <w:tc>
          <w:tcPr>
            <w:tcW w:w="1838" w:type="dxa"/>
          </w:tcPr>
          <w:p w:rsidR="00C36EC4" w:rsidRPr="0058511D" w:rsidRDefault="00C36EC4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t>Pure &amp; impure substances</w:t>
            </w:r>
            <w:r w:rsidR="00996059">
              <w:rPr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C36EC4" w:rsidRPr="0058511D" w:rsidRDefault="00DF1C74" w:rsidP="00DF1C74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he concept of a pure substance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M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ixtures, including dissolving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iffusion in terms of the particle model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imple techniques for separating mixtures: filtration, evaporation, distillation and chromatography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he identification of pure substances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006" w:type="dxa"/>
          </w:tcPr>
          <w:p w:rsidR="00C36EC4" w:rsidRPr="0058511D" w:rsidRDefault="00C36EC4" w:rsidP="00DF1C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6EC4" w:rsidRPr="0058511D" w:rsidTr="00C36EC4">
        <w:tc>
          <w:tcPr>
            <w:tcW w:w="1838" w:type="dxa"/>
          </w:tcPr>
          <w:p w:rsidR="00C36EC4" w:rsidRPr="0058511D" w:rsidRDefault="00C36EC4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t>Chemical reactions</w:t>
            </w:r>
            <w:r w:rsidR="00996059">
              <w:rPr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C36EC4" w:rsidRPr="0058511D" w:rsidRDefault="00DF1C74" w:rsidP="00DF1C74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hemical reactions as the rearrangement of atoms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R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epresenting chemical reactions using formulae and using equations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ombustion, thermal decomposition, oxidation and displacement reactions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efining acids and alkalis in terms of neutralisation reactions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he pH scale for measuring acidity/</w:t>
            </w:r>
            <w:r w:rsidR="0099605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alkalinity; and indicators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R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eactions of acids with metals to produce a salt plus hydrogen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R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eactions of acids with alkalis to produce a salt plus water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W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hat catalysts </w:t>
            </w:r>
            <w:proofErr w:type="gramStart"/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do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  <w:proofErr w:type="gramEnd"/>
          </w:p>
        </w:tc>
        <w:tc>
          <w:tcPr>
            <w:tcW w:w="3006" w:type="dxa"/>
          </w:tcPr>
          <w:p w:rsidR="00C36EC4" w:rsidRPr="0058511D" w:rsidRDefault="00C36EC4" w:rsidP="00DF1C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6EC4" w:rsidRPr="0058511D" w:rsidTr="00C36EC4">
        <w:tc>
          <w:tcPr>
            <w:tcW w:w="1838" w:type="dxa"/>
          </w:tcPr>
          <w:p w:rsidR="00C36EC4" w:rsidRPr="0058511D" w:rsidRDefault="00C36EC4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lastRenderedPageBreak/>
              <w:t>Energetics</w:t>
            </w:r>
            <w:r w:rsidR="00996059">
              <w:rPr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C36EC4" w:rsidRPr="0058511D" w:rsidRDefault="00DF1C74" w:rsidP="00DF1C74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nergy changes on changes of state (qualitative)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xothermic and endothermic chemical reactions (qualitative)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006" w:type="dxa"/>
          </w:tcPr>
          <w:p w:rsidR="00C36EC4" w:rsidRPr="0058511D" w:rsidRDefault="00C36EC4" w:rsidP="00DF1C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6EC4" w:rsidRPr="0058511D" w:rsidTr="00C36EC4">
        <w:tc>
          <w:tcPr>
            <w:tcW w:w="1838" w:type="dxa"/>
          </w:tcPr>
          <w:p w:rsidR="00C36EC4" w:rsidRPr="0058511D" w:rsidRDefault="00C36EC4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t>The periodic table</w:t>
            </w:r>
            <w:r w:rsidR="00996059">
              <w:rPr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C36EC4" w:rsidRPr="0058511D" w:rsidRDefault="00DF1C74" w:rsidP="00DF1C74">
            <w:pPr>
              <w:numPr>
                <w:ilvl w:val="0"/>
                <w:numId w:val="6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he principles underpinning the Mendeleev periodic table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6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he periodic table: periods and groups; metals and non-metals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6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H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ow patterns in reactions can be predicted with reference to the periodic table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6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he properties of metals and non-metals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6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he chemical properties of metal and non-metal oxides with respect to acidity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006" w:type="dxa"/>
          </w:tcPr>
          <w:p w:rsidR="00C36EC4" w:rsidRPr="0058511D" w:rsidRDefault="00C36EC4" w:rsidP="00DF1C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6EC4" w:rsidRPr="0058511D" w:rsidTr="00C36EC4">
        <w:tc>
          <w:tcPr>
            <w:tcW w:w="1838" w:type="dxa"/>
          </w:tcPr>
          <w:p w:rsidR="00C36EC4" w:rsidRPr="0058511D" w:rsidRDefault="00C36EC4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t>Materials</w:t>
            </w:r>
            <w:r w:rsidR="00996059">
              <w:rPr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C36EC4" w:rsidRPr="0058511D" w:rsidRDefault="00DF1C74" w:rsidP="00DF1C74">
            <w:pPr>
              <w:numPr>
                <w:ilvl w:val="0"/>
                <w:numId w:val="7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he order of metals and carbon in the reactivity series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7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he use of carbon in obtaining metals from metal oxides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7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P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roperties of ceramics, polymers and composites (qualitative)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006" w:type="dxa"/>
          </w:tcPr>
          <w:p w:rsidR="00C36EC4" w:rsidRPr="0058511D" w:rsidRDefault="00C36EC4" w:rsidP="00DF1C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6EC4" w:rsidRPr="0058511D" w:rsidTr="00C36EC4">
        <w:tc>
          <w:tcPr>
            <w:tcW w:w="1838" w:type="dxa"/>
          </w:tcPr>
          <w:p w:rsidR="00C36EC4" w:rsidRPr="0058511D" w:rsidRDefault="00C36EC4" w:rsidP="00DF1C74">
            <w:pPr>
              <w:spacing w:line="276" w:lineRule="auto"/>
              <w:rPr>
                <w:sz w:val="24"/>
                <w:szCs w:val="24"/>
              </w:rPr>
            </w:pPr>
            <w:r w:rsidRPr="0058511D">
              <w:rPr>
                <w:sz w:val="24"/>
                <w:szCs w:val="24"/>
              </w:rPr>
              <w:t>Earth &amp; atmosphere</w:t>
            </w:r>
            <w:r w:rsidR="00996059">
              <w:rPr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C36EC4" w:rsidRPr="0058511D" w:rsidRDefault="00DF1C74" w:rsidP="00DF1C74">
            <w:pPr>
              <w:numPr>
                <w:ilvl w:val="0"/>
                <w:numId w:val="7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he composition of the Earth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7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he structure of the Earth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7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he rock cycle and the formation of igneous, sedimentary and metamorphic rocks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C36EC4" w:rsidP="00DF1C74">
            <w:pPr>
              <w:numPr>
                <w:ilvl w:val="0"/>
                <w:numId w:val="7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Earth as a source of limited resources and the efficacy of recycling</w:t>
            </w:r>
            <w:r w:rsidR="00DF1C74"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7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he composition of the atmosphere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:rsidR="00C36EC4" w:rsidRPr="0058511D" w:rsidRDefault="00DF1C74" w:rsidP="00DF1C74">
            <w:pPr>
              <w:numPr>
                <w:ilvl w:val="0"/>
                <w:numId w:val="7"/>
              </w:numPr>
              <w:tabs>
                <w:tab w:val="clear" w:pos="720"/>
                <w:tab w:val="num" w:pos="430"/>
              </w:tabs>
              <w:spacing w:line="276" w:lineRule="auto"/>
              <w:ind w:left="43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</w:t>
            </w:r>
            <w:r w:rsidR="00C36EC4" w:rsidRPr="0058511D">
              <w:rPr>
                <w:rFonts w:eastAsia="Times New Roman" w:cs="Times New Roman"/>
                <w:sz w:val="24"/>
                <w:szCs w:val="24"/>
                <w:lang w:eastAsia="en-GB"/>
              </w:rPr>
              <w:t>he production of carbon dioxide by human activity and the impact on climate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006" w:type="dxa"/>
          </w:tcPr>
          <w:p w:rsidR="00C36EC4" w:rsidRPr="0058511D" w:rsidRDefault="00C36EC4" w:rsidP="00DF1C7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36EC4" w:rsidRPr="0058511D" w:rsidRDefault="00C36EC4" w:rsidP="00C36EC4">
      <w:pPr>
        <w:spacing w:after="0" w:line="360" w:lineRule="auto"/>
        <w:rPr>
          <w:sz w:val="24"/>
          <w:szCs w:val="24"/>
        </w:rPr>
      </w:pPr>
    </w:p>
    <w:p w:rsidR="00996059" w:rsidRDefault="009960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6EC4" w:rsidRDefault="005A21F7" w:rsidP="00DF1C74">
      <w:pPr>
        <w:spacing w:after="0" w:line="276" w:lineRule="auto"/>
        <w:rPr>
          <w:b/>
          <w:sz w:val="24"/>
          <w:szCs w:val="24"/>
        </w:rPr>
      </w:pPr>
      <w:r w:rsidRPr="00996059">
        <w:rPr>
          <w:b/>
          <w:sz w:val="24"/>
          <w:szCs w:val="24"/>
        </w:rPr>
        <w:lastRenderedPageBreak/>
        <w:t>Resources</w:t>
      </w:r>
    </w:p>
    <w:p w:rsidR="00996059" w:rsidRPr="00996059" w:rsidRDefault="00996059" w:rsidP="00DF1C74">
      <w:pPr>
        <w:spacing w:after="0" w:line="276" w:lineRule="auto"/>
        <w:rPr>
          <w:b/>
          <w:sz w:val="24"/>
          <w:szCs w:val="24"/>
        </w:rPr>
      </w:pPr>
    </w:p>
    <w:p w:rsidR="005A21F7" w:rsidRPr="0058511D" w:rsidRDefault="005A21F7" w:rsidP="00996059">
      <w:pPr>
        <w:pStyle w:val="m7137384566605451516gmail-msonospacing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58511D">
        <w:rPr>
          <w:rFonts w:asciiTheme="minorHAnsi" w:hAnsiTheme="minorHAnsi" w:cs="Calibri"/>
        </w:rPr>
        <w:t>Teach</w:t>
      </w:r>
      <w:r w:rsidR="00232824">
        <w:rPr>
          <w:rFonts w:asciiTheme="minorHAnsi" w:hAnsiTheme="minorHAnsi" w:cs="Calibri"/>
        </w:rPr>
        <w:t xml:space="preserve"> Now! Science - Tom Sherrington.</w:t>
      </w:r>
    </w:p>
    <w:p w:rsidR="005A21F7" w:rsidRPr="0058511D" w:rsidRDefault="005A21F7" w:rsidP="00996059">
      <w:pPr>
        <w:pStyle w:val="m7137384566605451516gmail-msonospacing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58511D">
        <w:rPr>
          <w:rFonts w:asciiTheme="minorHAnsi" w:hAnsiTheme="minorHAnsi" w:cs="Calibri"/>
        </w:rPr>
        <w:t>Making Every Science Lesson Count - Shaun Allison</w:t>
      </w:r>
      <w:r w:rsidR="00232824">
        <w:rPr>
          <w:rFonts w:asciiTheme="minorHAnsi" w:hAnsiTheme="minorHAnsi" w:cs="Calibri"/>
        </w:rPr>
        <w:t>.</w:t>
      </w:r>
    </w:p>
    <w:p w:rsidR="005A21F7" w:rsidRPr="0058511D" w:rsidRDefault="005A21F7" w:rsidP="00996059">
      <w:pPr>
        <w:pStyle w:val="m7137384566605451516gmail-msonospacing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58511D">
        <w:rPr>
          <w:rFonts w:asciiTheme="minorHAnsi" w:hAnsiTheme="minorHAnsi" w:cs="Calibri"/>
        </w:rPr>
        <w:t>School Chemistry Experiments - Compiled by Ralph Farley for ASE</w:t>
      </w:r>
      <w:r w:rsidR="00232824">
        <w:rPr>
          <w:rFonts w:asciiTheme="minorHAnsi" w:hAnsiTheme="minorHAnsi" w:cs="Calibri"/>
        </w:rPr>
        <w:t>.</w:t>
      </w:r>
    </w:p>
    <w:p w:rsidR="005A21F7" w:rsidRPr="0058511D" w:rsidRDefault="005A21F7" w:rsidP="00996059">
      <w:pPr>
        <w:pStyle w:val="m7137384566605451516gmail-msonospacing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58511D">
        <w:rPr>
          <w:rFonts w:asciiTheme="minorHAnsi" w:hAnsiTheme="minorHAnsi" w:cs="Calibri"/>
        </w:rPr>
        <w:t xml:space="preserve">Making Sense of Secondary Science - </w:t>
      </w:r>
      <w:proofErr w:type="spellStart"/>
      <w:r w:rsidRPr="0058511D">
        <w:rPr>
          <w:rFonts w:asciiTheme="minorHAnsi" w:hAnsiTheme="minorHAnsi" w:cs="Calibri"/>
        </w:rPr>
        <w:t>Ros</w:t>
      </w:r>
      <w:proofErr w:type="spellEnd"/>
      <w:r w:rsidRPr="0058511D">
        <w:rPr>
          <w:rFonts w:asciiTheme="minorHAnsi" w:hAnsiTheme="minorHAnsi" w:cs="Calibri"/>
        </w:rPr>
        <w:t xml:space="preserve"> Driver, Ann Squires, </w:t>
      </w:r>
      <w:proofErr w:type="gramStart"/>
      <w:r w:rsidRPr="0058511D">
        <w:rPr>
          <w:rFonts w:asciiTheme="minorHAnsi" w:hAnsiTheme="minorHAnsi" w:cs="Calibri"/>
        </w:rPr>
        <w:t>Peter</w:t>
      </w:r>
      <w:proofErr w:type="gramEnd"/>
      <w:r w:rsidRPr="0058511D">
        <w:rPr>
          <w:rFonts w:asciiTheme="minorHAnsi" w:hAnsiTheme="minorHAnsi" w:cs="Calibri"/>
        </w:rPr>
        <w:t xml:space="preserve"> Rushworth</w:t>
      </w:r>
      <w:r w:rsidR="00232824">
        <w:rPr>
          <w:rFonts w:asciiTheme="minorHAnsi" w:hAnsiTheme="minorHAnsi" w:cs="Calibri"/>
        </w:rPr>
        <w:t>.</w:t>
      </w:r>
    </w:p>
    <w:p w:rsidR="005A21F7" w:rsidRPr="0058511D" w:rsidRDefault="005A21F7" w:rsidP="00996059">
      <w:pPr>
        <w:pStyle w:val="m7137384566605451516gmail-msonospacing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58511D">
        <w:rPr>
          <w:rFonts w:asciiTheme="minorHAnsi" w:hAnsiTheme="minorHAnsi" w:cs="Calibri"/>
          <w:color w:val="000000"/>
        </w:rPr>
        <w:t>The Language of Measurement in Science (published by the ASE)</w:t>
      </w:r>
      <w:r w:rsidR="00232824">
        <w:rPr>
          <w:rFonts w:asciiTheme="minorHAnsi" w:hAnsiTheme="minorHAnsi" w:cs="Calibri"/>
          <w:color w:val="000000"/>
        </w:rPr>
        <w:t>.</w:t>
      </w:r>
    </w:p>
    <w:p w:rsidR="005A21F7" w:rsidRPr="00996059" w:rsidRDefault="005A21F7" w:rsidP="00996059">
      <w:pPr>
        <w:pStyle w:val="ListParagraph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996059">
        <w:rPr>
          <w:color w:val="000000"/>
          <w:sz w:val="24"/>
          <w:szCs w:val="24"/>
        </w:rPr>
        <w:t>(The language of Mathematics in Science - published by the ASE - you can get this free as a pdf)</w:t>
      </w:r>
      <w:r w:rsidR="00232824">
        <w:rPr>
          <w:color w:val="000000"/>
          <w:sz w:val="24"/>
          <w:szCs w:val="24"/>
        </w:rPr>
        <w:t>.</w:t>
      </w:r>
    </w:p>
    <w:p w:rsidR="005A21F7" w:rsidRPr="0058511D" w:rsidRDefault="00232824" w:rsidP="00996059">
      <w:pPr>
        <w:pStyle w:val="m7137384566605451516gmail-msonospacing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58511D">
        <w:rPr>
          <w:rFonts w:asciiTheme="minorHAnsi" w:hAnsiTheme="minorHAnsi" w:cs="Calibri"/>
        </w:rPr>
        <w:t>Science Learning Science Teaching (Third Edition)</w:t>
      </w:r>
      <w:r>
        <w:rPr>
          <w:rFonts w:asciiTheme="minorHAnsi" w:hAnsiTheme="minorHAnsi" w:cs="Calibri"/>
        </w:rPr>
        <w:t xml:space="preserve"> - </w:t>
      </w:r>
      <w:r w:rsidR="005A21F7" w:rsidRPr="0058511D">
        <w:rPr>
          <w:rFonts w:asciiTheme="minorHAnsi" w:hAnsiTheme="minorHAnsi" w:cs="Calibri"/>
        </w:rPr>
        <w:t>W</w:t>
      </w:r>
      <w:r>
        <w:rPr>
          <w:rFonts w:asciiTheme="minorHAnsi" w:hAnsiTheme="minorHAnsi" w:cs="Calibri"/>
        </w:rPr>
        <w:t xml:space="preserve">ellington, J &amp; </w:t>
      </w:r>
      <w:proofErr w:type="spellStart"/>
      <w:r>
        <w:rPr>
          <w:rFonts w:asciiTheme="minorHAnsi" w:hAnsiTheme="minorHAnsi" w:cs="Calibri"/>
        </w:rPr>
        <w:t>Ireson</w:t>
      </w:r>
      <w:proofErr w:type="spellEnd"/>
      <w:r>
        <w:rPr>
          <w:rFonts w:asciiTheme="minorHAnsi" w:hAnsiTheme="minorHAnsi" w:cs="Calibri"/>
        </w:rPr>
        <w:t>, G. 2012</w:t>
      </w:r>
      <w:r w:rsidR="005A21F7" w:rsidRPr="0058511D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</w:t>
      </w:r>
      <w:r w:rsidR="005A21F7" w:rsidRPr="0058511D">
        <w:rPr>
          <w:rFonts w:asciiTheme="minorHAnsi" w:hAnsiTheme="minorHAnsi" w:cs="Calibri"/>
        </w:rPr>
        <w:t>Routledge</w:t>
      </w:r>
      <w:r>
        <w:rPr>
          <w:rFonts w:asciiTheme="minorHAnsi" w:hAnsiTheme="minorHAnsi" w:cs="Calibri"/>
        </w:rPr>
        <w:t>.</w:t>
      </w:r>
    </w:p>
    <w:p w:rsidR="005A21F7" w:rsidRPr="00232824" w:rsidRDefault="00232824" w:rsidP="00996059">
      <w:pPr>
        <w:pStyle w:val="m7137384566605451516gmail-msonospacing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232824">
        <w:rPr>
          <w:rFonts w:asciiTheme="minorHAnsi" w:hAnsiTheme="minorHAnsi" w:cs="Calibri"/>
          <w:color w:val="000000"/>
        </w:rPr>
        <w:t>Teaching Secondary Science: Constructing Meaning and Developing Understanding (Third Edition)</w:t>
      </w:r>
      <w:r>
        <w:rPr>
          <w:rFonts w:asciiTheme="minorHAnsi" w:hAnsiTheme="minorHAnsi" w:cs="Calibri"/>
          <w:color w:val="000000"/>
        </w:rPr>
        <w:t xml:space="preserve"> - </w:t>
      </w:r>
      <w:r w:rsidR="005A21F7" w:rsidRPr="00232824">
        <w:rPr>
          <w:rFonts w:asciiTheme="minorHAnsi" w:hAnsiTheme="minorHAnsi" w:cs="Calibri"/>
        </w:rPr>
        <w:t xml:space="preserve">Ross, K., </w:t>
      </w:r>
      <w:proofErr w:type="spellStart"/>
      <w:r w:rsidR="005A21F7" w:rsidRPr="00232824">
        <w:rPr>
          <w:rFonts w:asciiTheme="minorHAnsi" w:hAnsiTheme="minorHAnsi" w:cs="Calibri"/>
        </w:rPr>
        <w:t>Lakin</w:t>
      </w:r>
      <w:proofErr w:type="spellEnd"/>
      <w:r w:rsidR="005A21F7" w:rsidRPr="00232824">
        <w:rPr>
          <w:rFonts w:asciiTheme="minorHAnsi" w:hAnsiTheme="minorHAnsi" w:cs="Calibri"/>
        </w:rPr>
        <w:t xml:space="preserve">, L. </w:t>
      </w:r>
      <w:r>
        <w:rPr>
          <w:rFonts w:asciiTheme="minorHAnsi" w:hAnsiTheme="minorHAnsi" w:cs="Calibri"/>
          <w:color w:val="000000"/>
        </w:rPr>
        <w:t xml:space="preserve">And </w:t>
      </w:r>
      <w:proofErr w:type="spellStart"/>
      <w:r>
        <w:rPr>
          <w:rFonts w:asciiTheme="minorHAnsi" w:hAnsiTheme="minorHAnsi" w:cs="Calibri"/>
          <w:color w:val="000000"/>
        </w:rPr>
        <w:t>McKechnie</w:t>
      </w:r>
      <w:proofErr w:type="spellEnd"/>
      <w:r>
        <w:rPr>
          <w:rFonts w:asciiTheme="minorHAnsi" w:hAnsiTheme="minorHAnsi" w:cs="Calibri"/>
          <w:color w:val="000000"/>
        </w:rPr>
        <w:t>, J. 2012</w:t>
      </w:r>
      <w:r w:rsidR="005A21F7" w:rsidRPr="00232824">
        <w:rPr>
          <w:rFonts w:asciiTheme="minorHAnsi" w:hAnsiTheme="minorHAnsi" w:cs="Calibri"/>
          <w:color w:val="000000"/>
        </w:rPr>
        <w:t>, Routledge</w:t>
      </w:r>
      <w:r>
        <w:rPr>
          <w:rFonts w:asciiTheme="minorHAnsi" w:hAnsiTheme="minorHAnsi" w:cs="Calibri"/>
          <w:color w:val="000000"/>
        </w:rPr>
        <w:t>.</w:t>
      </w:r>
    </w:p>
    <w:p w:rsidR="005A21F7" w:rsidRPr="0058511D" w:rsidRDefault="00232824" w:rsidP="00996059">
      <w:pPr>
        <w:pStyle w:val="m7137384566605451516gmail-msonospacing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58511D">
        <w:rPr>
          <w:rFonts w:asciiTheme="minorHAnsi" w:hAnsiTheme="minorHAnsi" w:cs="Calibri"/>
          <w:color w:val="000000"/>
        </w:rPr>
        <w:t>Learning to Teach Science on t</w:t>
      </w:r>
      <w:r>
        <w:rPr>
          <w:rFonts w:asciiTheme="minorHAnsi" w:hAnsiTheme="minorHAnsi" w:cs="Calibri"/>
          <w:color w:val="000000"/>
        </w:rPr>
        <w:t xml:space="preserve">he Secondary School - Frost, J. 2010, </w:t>
      </w:r>
      <w:proofErr w:type="gramStart"/>
      <w:r w:rsidR="005A21F7" w:rsidRPr="0058511D">
        <w:rPr>
          <w:rFonts w:asciiTheme="minorHAnsi" w:hAnsiTheme="minorHAnsi" w:cs="Calibri"/>
          <w:color w:val="000000"/>
        </w:rPr>
        <w:t>Routledge</w:t>
      </w:r>
      <w:proofErr w:type="gramEnd"/>
      <w:r w:rsidR="005A21F7" w:rsidRPr="0058511D">
        <w:rPr>
          <w:rFonts w:asciiTheme="minorHAnsi" w:hAnsiTheme="minorHAnsi" w:cs="Calibri"/>
          <w:color w:val="000000"/>
        </w:rPr>
        <w:t>.</w:t>
      </w:r>
    </w:p>
    <w:p w:rsidR="005A21F7" w:rsidRPr="0058511D" w:rsidRDefault="00232824" w:rsidP="00996059">
      <w:pPr>
        <w:pStyle w:val="m7137384566605451516gmail-msonospacing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58511D">
        <w:rPr>
          <w:rFonts w:asciiTheme="minorHAnsi" w:hAnsiTheme="minorHAnsi" w:cs="Calibri"/>
          <w:color w:val="000000"/>
        </w:rPr>
        <w:t>Teaching Secondary Chemistry (second edition)</w:t>
      </w:r>
      <w:r>
        <w:rPr>
          <w:rFonts w:asciiTheme="minorHAnsi" w:hAnsiTheme="minorHAnsi" w:cs="Calibri"/>
          <w:color w:val="000000"/>
        </w:rPr>
        <w:t xml:space="preserve"> - Reiss. M 2012</w:t>
      </w:r>
    </w:p>
    <w:p w:rsidR="005A21F7" w:rsidRPr="0058511D" w:rsidRDefault="00232824" w:rsidP="00996059">
      <w:pPr>
        <w:pStyle w:val="m7137384566605451516gmail-msonospacing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58511D">
        <w:rPr>
          <w:rFonts w:asciiTheme="minorHAnsi" w:hAnsiTheme="minorHAnsi" w:cs="Calibri"/>
          <w:color w:val="000000"/>
        </w:rPr>
        <w:t xml:space="preserve">Teaching Secondary How Science Works </w:t>
      </w:r>
      <w:r>
        <w:rPr>
          <w:rFonts w:asciiTheme="minorHAnsi" w:hAnsiTheme="minorHAnsi" w:cs="Calibri"/>
          <w:color w:val="000000"/>
        </w:rPr>
        <w:t xml:space="preserve">- Kind, V 2008 </w:t>
      </w:r>
      <w:r w:rsidR="005A21F7" w:rsidRPr="0058511D">
        <w:rPr>
          <w:rFonts w:asciiTheme="minorHAnsi" w:hAnsiTheme="minorHAnsi" w:cs="Calibri"/>
          <w:color w:val="000000"/>
        </w:rPr>
        <w:t>Hodder/ASE</w:t>
      </w:r>
      <w:r>
        <w:rPr>
          <w:rFonts w:asciiTheme="minorHAnsi" w:hAnsiTheme="minorHAnsi" w:cs="Calibri"/>
          <w:color w:val="000000"/>
        </w:rPr>
        <w:t>.</w:t>
      </w:r>
    </w:p>
    <w:p w:rsidR="005A21F7" w:rsidRPr="0058511D" w:rsidRDefault="005A21F7" w:rsidP="00DF1C74">
      <w:pPr>
        <w:spacing w:after="0" w:line="276" w:lineRule="auto"/>
        <w:rPr>
          <w:sz w:val="24"/>
          <w:szCs w:val="24"/>
        </w:rPr>
      </w:pPr>
    </w:p>
    <w:p w:rsidR="005A21F7" w:rsidRPr="0058511D" w:rsidRDefault="005A21F7" w:rsidP="00DF1C74">
      <w:pPr>
        <w:spacing w:after="0" w:line="276" w:lineRule="auto"/>
        <w:rPr>
          <w:sz w:val="24"/>
          <w:szCs w:val="24"/>
        </w:rPr>
      </w:pPr>
      <w:r w:rsidRPr="0058511D">
        <w:rPr>
          <w:sz w:val="24"/>
          <w:szCs w:val="24"/>
        </w:rPr>
        <w:t>Useful websites</w:t>
      </w:r>
    </w:p>
    <w:p w:rsidR="005A21F7" w:rsidRPr="0058511D" w:rsidRDefault="00A00352" w:rsidP="00DF1C74">
      <w:pPr>
        <w:spacing w:after="0" w:line="276" w:lineRule="auto"/>
        <w:rPr>
          <w:sz w:val="24"/>
          <w:szCs w:val="24"/>
        </w:rPr>
      </w:pPr>
      <w:hyperlink r:id="rId8" w:tgtFrame="_blank" w:history="1">
        <w:r w:rsidR="005A21F7" w:rsidRPr="0058511D">
          <w:rPr>
            <w:rStyle w:val="Hyperlink"/>
            <w:sz w:val="24"/>
            <w:szCs w:val="24"/>
          </w:rPr>
          <w:t>www.practicalchemistry.org</w:t>
        </w:r>
      </w:hyperlink>
    </w:p>
    <w:p w:rsidR="005A21F7" w:rsidRPr="0058511D" w:rsidRDefault="00A00352" w:rsidP="00DF1C74">
      <w:pPr>
        <w:spacing w:after="0" w:line="276" w:lineRule="auto"/>
        <w:rPr>
          <w:sz w:val="24"/>
          <w:szCs w:val="24"/>
        </w:rPr>
      </w:pPr>
      <w:hyperlink r:id="rId9" w:history="1">
        <w:r w:rsidR="005A21F7" w:rsidRPr="0058511D">
          <w:rPr>
            <w:rStyle w:val="Hyperlink"/>
            <w:sz w:val="24"/>
            <w:szCs w:val="24"/>
          </w:rPr>
          <w:t>http://www.chemguide.co.uk/</w:t>
        </w:r>
      </w:hyperlink>
    </w:p>
    <w:p w:rsidR="005A21F7" w:rsidRPr="0058511D" w:rsidRDefault="00A00352" w:rsidP="00DF1C74">
      <w:pPr>
        <w:spacing w:after="0" w:line="276" w:lineRule="auto"/>
        <w:rPr>
          <w:sz w:val="24"/>
          <w:szCs w:val="24"/>
        </w:rPr>
      </w:pPr>
      <w:hyperlink r:id="rId10" w:history="1">
        <w:r w:rsidR="005A21F7" w:rsidRPr="0058511D">
          <w:rPr>
            <w:rStyle w:val="Hyperlink"/>
            <w:sz w:val="24"/>
            <w:szCs w:val="24"/>
          </w:rPr>
          <w:t>http://www.rsc.org/learn-chemistry/</w:t>
        </w:r>
      </w:hyperlink>
    </w:p>
    <w:p w:rsidR="005A21F7" w:rsidRPr="0058511D" w:rsidRDefault="00A00352" w:rsidP="00DF1C74">
      <w:pPr>
        <w:spacing w:after="0" w:line="276" w:lineRule="auto"/>
        <w:rPr>
          <w:sz w:val="24"/>
          <w:szCs w:val="24"/>
        </w:rPr>
      </w:pPr>
      <w:hyperlink r:id="rId11" w:history="1">
        <w:r w:rsidR="005A21F7" w:rsidRPr="0058511D">
          <w:rPr>
            <w:rStyle w:val="Hyperlink"/>
            <w:sz w:val="24"/>
            <w:szCs w:val="24"/>
          </w:rPr>
          <w:t>www.teachitscience.co.uk</w:t>
        </w:r>
      </w:hyperlink>
    </w:p>
    <w:p w:rsidR="00A00352" w:rsidRPr="00A00352" w:rsidRDefault="00A00352" w:rsidP="00A0035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12" w:tgtFrame="_blank" w:history="1">
        <w:r w:rsidRPr="00A00352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en-GB"/>
          </w:rPr>
          <w:t>http://www.schoolscience.co.uk/home</w:t>
        </w:r>
      </w:hyperlink>
    </w:p>
    <w:bookmarkStart w:id="0" w:name="_GoBack"/>
    <w:bookmarkEnd w:id="0"/>
    <w:p w:rsidR="00A00352" w:rsidRPr="00A00352" w:rsidRDefault="00A00352" w:rsidP="00A0035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A0035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fldChar w:fldCharType="begin"/>
      </w:r>
      <w:r w:rsidRPr="00A0035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instrText xml:space="preserve"> HYPERLINK "https://www.stem.org.uk/" \t "_blank" </w:instrText>
      </w:r>
      <w:r w:rsidRPr="00A0035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fldChar w:fldCharType="separate"/>
      </w:r>
      <w:r w:rsidRPr="00A00352">
        <w:rPr>
          <w:rFonts w:ascii="Calibri" w:eastAsia="Times New Roman" w:hAnsi="Calibri" w:cs="Times New Roman"/>
          <w:color w:val="1155CC"/>
          <w:sz w:val="24"/>
          <w:szCs w:val="24"/>
          <w:u w:val="single"/>
          <w:lang w:eastAsia="en-GB"/>
        </w:rPr>
        <w:t>https://www.stem.org.uk/</w:t>
      </w:r>
      <w:r w:rsidRPr="00A0035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fldChar w:fldCharType="end"/>
      </w:r>
    </w:p>
    <w:p w:rsidR="005A21F7" w:rsidRPr="0058511D" w:rsidRDefault="005A21F7" w:rsidP="005A21F7">
      <w:pPr>
        <w:spacing w:after="0" w:line="360" w:lineRule="auto"/>
        <w:rPr>
          <w:sz w:val="24"/>
          <w:szCs w:val="24"/>
        </w:rPr>
      </w:pPr>
    </w:p>
    <w:p w:rsidR="005A21F7" w:rsidRPr="0058511D" w:rsidRDefault="005A21F7" w:rsidP="005A21F7">
      <w:pPr>
        <w:spacing w:after="0" w:line="360" w:lineRule="auto"/>
        <w:rPr>
          <w:sz w:val="24"/>
          <w:szCs w:val="24"/>
        </w:rPr>
      </w:pPr>
    </w:p>
    <w:sectPr w:rsidR="005A21F7" w:rsidRPr="00585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23E"/>
    <w:multiLevelType w:val="multilevel"/>
    <w:tmpl w:val="B3C0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64F6B"/>
    <w:multiLevelType w:val="multilevel"/>
    <w:tmpl w:val="0912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24C24"/>
    <w:multiLevelType w:val="hybridMultilevel"/>
    <w:tmpl w:val="893C4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68532D"/>
    <w:multiLevelType w:val="hybridMultilevel"/>
    <w:tmpl w:val="4BBCD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B4E71"/>
    <w:multiLevelType w:val="multilevel"/>
    <w:tmpl w:val="077A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C64CFE"/>
    <w:multiLevelType w:val="multilevel"/>
    <w:tmpl w:val="C932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79196E"/>
    <w:multiLevelType w:val="multilevel"/>
    <w:tmpl w:val="78BE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73AB3"/>
    <w:multiLevelType w:val="multilevel"/>
    <w:tmpl w:val="4DAE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E1727"/>
    <w:multiLevelType w:val="multilevel"/>
    <w:tmpl w:val="EA94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31857"/>
    <w:multiLevelType w:val="multilevel"/>
    <w:tmpl w:val="091C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15"/>
    <w:rsid w:val="00232824"/>
    <w:rsid w:val="0058511D"/>
    <w:rsid w:val="00595150"/>
    <w:rsid w:val="005A21F7"/>
    <w:rsid w:val="00996059"/>
    <w:rsid w:val="009F59BC"/>
    <w:rsid w:val="00A00352"/>
    <w:rsid w:val="00AA4640"/>
    <w:rsid w:val="00B748AA"/>
    <w:rsid w:val="00C36EC4"/>
    <w:rsid w:val="00DF1C74"/>
    <w:rsid w:val="00EF4606"/>
    <w:rsid w:val="00F1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36E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464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36EC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m7137384566605451516gmail-msonospacing">
    <w:name w:val="m_7137384566605451516gmail-msonospacing"/>
    <w:basedOn w:val="Normal"/>
    <w:rsid w:val="005A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C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60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36E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464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36EC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m7137384566605451516gmail-msonospacing">
    <w:name w:val="m_7137384566605451516gmail-msonospacing"/>
    <w:basedOn w:val="Normal"/>
    <w:rsid w:val="005A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C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6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ticalchemistry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publications/gcse-9-to-1-subject-level-conditions-and-requirements-for-combined-science" TargetMode="External"/><Relationship Id="rId12" Type="http://schemas.openxmlformats.org/officeDocument/2006/relationships/hyperlink" Target="http://www.schoolscience.co.uk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eachitscience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sc.org/learn-chemist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guide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HCCS</cp:lastModifiedBy>
  <cp:revision>4</cp:revision>
  <dcterms:created xsi:type="dcterms:W3CDTF">2017-07-25T09:44:00Z</dcterms:created>
  <dcterms:modified xsi:type="dcterms:W3CDTF">2017-10-04T09:45:00Z</dcterms:modified>
</cp:coreProperties>
</file>